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87C0CE">
      <w:pPr>
        <w:rPr>
          <w:b/>
          <w:bCs/>
          <w:color w:val="FF0000"/>
          <w:sz w:val="28"/>
          <w:szCs w:val="36"/>
        </w:rPr>
      </w:pPr>
      <w:r>
        <w:rPr>
          <w:rFonts w:hint="eastAsia"/>
          <w:b/>
          <w:bCs/>
          <w:color w:val="000000" w:themeColor="text1"/>
          <w:sz w:val="28"/>
          <w:szCs w:val="36"/>
          <w14:textFill>
            <w14:solidFill>
              <w14:schemeClr w14:val="tx1"/>
            </w14:solidFill>
          </w14:textFill>
        </w:rPr>
        <w:t>信息科技</w:t>
      </w:r>
      <w:r>
        <w:rPr>
          <w:rFonts w:hint="eastAsia"/>
          <w:b/>
          <w:bCs/>
          <w:color w:val="000000" w:themeColor="text1"/>
          <w:sz w:val="28"/>
          <w:szCs w:val="36"/>
          <w:lang w:val="en-US" w:eastAsia="zh-CN"/>
          <w14:textFill>
            <w14:solidFill>
              <w14:schemeClr w14:val="tx1"/>
            </w14:solidFill>
          </w14:textFill>
        </w:rPr>
        <w:t>学科课时</w:t>
      </w:r>
      <w:r>
        <w:rPr>
          <w:rFonts w:hint="eastAsia"/>
          <w:b/>
          <w:bCs/>
          <w:color w:val="000000" w:themeColor="text1"/>
          <w:sz w:val="28"/>
          <w:szCs w:val="36"/>
          <w14:textFill>
            <w14:solidFill>
              <w14:schemeClr w14:val="tx1"/>
            </w14:solidFill>
          </w14:textFill>
        </w:rPr>
        <w:t>教学设计</w:t>
      </w:r>
    </w:p>
    <w:tbl>
      <w:tblPr>
        <w:tblStyle w:val="3"/>
        <w:tblW w:w="1068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1"/>
        <w:gridCol w:w="4676"/>
        <w:gridCol w:w="3000"/>
        <w:gridCol w:w="1735"/>
      </w:tblGrid>
      <w:tr w14:paraId="4AC302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shd w:val="clear" w:color="auto" w:fill="DBE3F4" w:themeFill="accent1" w:themeFillTint="32"/>
            <w:vAlign w:val="center"/>
          </w:tcPr>
          <w:p w14:paraId="34F991B4">
            <w:pP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基本信息</w:t>
            </w:r>
          </w:p>
        </w:tc>
      </w:tr>
      <w:tr w14:paraId="51C552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atLeast"/>
          <w:jc w:val="center"/>
        </w:trPr>
        <w:tc>
          <w:tcPr>
            <w:tcW w:w="1271" w:type="dxa"/>
            <w:tcBorders>
              <w:tl2br w:val="nil"/>
              <w:tr2bl w:val="nil"/>
            </w:tcBorders>
            <w:vAlign w:val="center"/>
          </w:tcPr>
          <w:p w14:paraId="1D37E5D7">
            <w:pP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授课教师</w:t>
            </w:r>
          </w:p>
        </w:tc>
        <w:tc>
          <w:tcPr>
            <w:tcW w:w="4676" w:type="dxa"/>
            <w:tcBorders>
              <w:tl2br w:val="nil"/>
              <w:tr2bl w:val="nil"/>
            </w:tcBorders>
            <w:vAlign w:val="center"/>
          </w:tcPr>
          <w:p w14:paraId="505084E3">
            <w:pPr>
              <w:rPr>
                <w:rFonts w:hint="default" w:eastAsiaTheme="minor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FF0000"/>
                <w:lang w:val="en-US" w:eastAsia="zh-CN"/>
              </w:rPr>
              <w:t>（留空）</w:t>
            </w:r>
          </w:p>
        </w:tc>
        <w:tc>
          <w:tcPr>
            <w:tcW w:w="3000" w:type="dxa"/>
            <w:tcBorders>
              <w:tl2br w:val="nil"/>
              <w:tr2bl w:val="nil"/>
            </w:tcBorders>
            <w:vAlign w:val="center"/>
          </w:tcPr>
          <w:p w14:paraId="1EC44D11">
            <w:pP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学校</w:t>
            </w:r>
          </w:p>
        </w:tc>
        <w:tc>
          <w:tcPr>
            <w:tcW w:w="1735" w:type="dxa"/>
            <w:tcBorders>
              <w:tl2br w:val="nil"/>
              <w:tr2bl w:val="nil"/>
            </w:tcBorders>
            <w:vAlign w:val="center"/>
          </w:tcPr>
          <w:p w14:paraId="3BF14AAB">
            <w:pPr>
              <w:rPr>
                <w:rFonts w:hint="default" w:eastAsiaTheme="minor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FF0000"/>
                <w:lang w:val="en-US" w:eastAsia="zh-CN"/>
              </w:rPr>
              <w:t>（留空）</w:t>
            </w:r>
          </w:p>
        </w:tc>
      </w:tr>
      <w:tr w14:paraId="3147DE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271" w:type="dxa"/>
            <w:tcBorders>
              <w:tl2br w:val="nil"/>
              <w:tr2bl w:val="nil"/>
            </w:tcBorders>
            <w:vAlign w:val="center"/>
          </w:tcPr>
          <w:p w14:paraId="0FD584DE">
            <w:pP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科目</w:t>
            </w:r>
          </w:p>
        </w:tc>
        <w:tc>
          <w:tcPr>
            <w:tcW w:w="4676" w:type="dxa"/>
            <w:tcBorders>
              <w:tl2br w:val="nil"/>
              <w:tr2bl w:val="nil"/>
            </w:tcBorders>
            <w:vAlign w:val="center"/>
          </w:tcPr>
          <w:p w14:paraId="4300ADA7">
            <w:pP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信息科技</w:t>
            </w:r>
          </w:p>
        </w:tc>
        <w:tc>
          <w:tcPr>
            <w:tcW w:w="3000" w:type="dxa"/>
            <w:tcBorders>
              <w:tl2br w:val="nil"/>
              <w:tr2bl w:val="nil"/>
            </w:tcBorders>
            <w:vAlign w:val="center"/>
          </w:tcPr>
          <w:p w14:paraId="56425532">
            <w:pP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教学对象</w:t>
            </w:r>
          </w:p>
        </w:tc>
        <w:tc>
          <w:tcPr>
            <w:tcW w:w="1735" w:type="dxa"/>
            <w:tcBorders>
              <w:tl2br w:val="nil"/>
              <w:tr2bl w:val="nil"/>
            </w:tcBorders>
            <w:vAlign w:val="center"/>
          </w:tcPr>
          <w:p w14:paraId="18230F6E">
            <w:pP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三</w:t>
            </w: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年级</w:t>
            </w:r>
          </w:p>
        </w:tc>
      </w:tr>
      <w:tr w14:paraId="2641DD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" w:hRule="atLeast"/>
          <w:jc w:val="center"/>
        </w:trPr>
        <w:tc>
          <w:tcPr>
            <w:tcW w:w="1271" w:type="dxa"/>
            <w:tcBorders>
              <w:tl2br w:val="nil"/>
              <w:tr2bl w:val="nil"/>
            </w:tcBorders>
            <w:vAlign w:val="center"/>
          </w:tcPr>
          <w:p w14:paraId="2ADD8AB0">
            <w:pP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教辅版本</w:t>
            </w:r>
          </w:p>
        </w:tc>
        <w:tc>
          <w:tcPr>
            <w:tcW w:w="9411" w:type="dxa"/>
            <w:gridSpan w:val="3"/>
            <w:tcBorders>
              <w:tl2br w:val="nil"/>
              <w:tr2bl w:val="nil"/>
            </w:tcBorders>
            <w:vAlign w:val="center"/>
          </w:tcPr>
          <w:p w14:paraId="15D52714">
            <w:pPr>
              <w:rPr>
                <w:rFonts w:hint="eastAsia" w:eastAsiaTheme="minorEastAsia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《信息科技实践指导手册（三年级</w:t>
            </w: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下</w:t>
            </w:r>
            <w:r>
              <w:rPr>
                <w:rFonts w:hint="eastAsia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册）》广西科学技术出版社</w:t>
            </w:r>
          </w:p>
        </w:tc>
      </w:tr>
      <w:tr w14:paraId="393307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" w:hRule="atLeast"/>
          <w:jc w:val="center"/>
        </w:trPr>
        <w:tc>
          <w:tcPr>
            <w:tcW w:w="1271" w:type="dxa"/>
            <w:tcBorders>
              <w:tl2br w:val="nil"/>
              <w:tr2bl w:val="nil"/>
            </w:tcBorders>
            <w:vAlign w:val="center"/>
          </w:tcPr>
          <w:p w14:paraId="1EBB6F5E">
            <w:pP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课题</w:t>
            </w:r>
          </w:p>
        </w:tc>
        <w:tc>
          <w:tcPr>
            <w:tcW w:w="9411" w:type="dxa"/>
            <w:gridSpan w:val="3"/>
            <w:tcBorders>
              <w:tl2br w:val="nil"/>
              <w:tr2bl w:val="nil"/>
            </w:tcBorders>
            <w:vAlign w:val="center"/>
          </w:tcPr>
          <w:p w14:paraId="69914A54">
            <w:pPr>
              <w:rPr>
                <w:rFonts w:hint="default" w:eastAsiaTheme="minor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主题一 在线分享交流        任务二 参与网络社交</w:t>
            </w:r>
          </w:p>
        </w:tc>
      </w:tr>
      <w:tr w14:paraId="6C437A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shd w:val="clear" w:color="auto" w:fill="DAE3F4" w:themeFill="accent1" w:themeFillTint="33"/>
            <w:vAlign w:val="center"/>
          </w:tcPr>
          <w:p w14:paraId="5F1DB53E">
            <w:pP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一、教学内容分析</w:t>
            </w:r>
          </w:p>
        </w:tc>
      </w:tr>
      <w:tr w14:paraId="71D963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vAlign w:val="center"/>
          </w:tcPr>
          <w:p w14:paraId="457A47FE">
            <w:pPr>
              <w:keepNext w:val="0"/>
              <w:keepLines w:val="0"/>
              <w:widowControl/>
              <w:suppressLineNumbers w:val="0"/>
              <w:ind w:firstLine="420" w:firstLineChars="200"/>
              <w:jc w:val="left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default" w:eastAsiaTheme="minorEastAsia"/>
                <w:lang w:val="en-US" w:eastAsia="zh-CN"/>
              </w:rPr>
              <w:t>本课时是三年级下册主题一 “在线分享交流” 的第二个任务，聚焦 “了解网络社交平台的功能、特点和作用，树立文明网络社交意识，学会合理使用网络社交平台”。课程以生活案例为切入点，通过一系列探究活动，引导学生认识常见网络社交平台，分析其功能与利弊，掌握合理使用网络社交平台的方法。这部分内容帮助学生建立对网络社交的正确认知，培养科学的网络使用习惯，是提升信息意识和信息社会责任的关键环节。</w:t>
            </w:r>
          </w:p>
        </w:tc>
      </w:tr>
      <w:tr w14:paraId="0FB575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shd w:val="clear" w:color="auto" w:fill="DBE3F4" w:themeFill="accent1" w:themeFillTint="32"/>
            <w:vAlign w:val="center"/>
          </w:tcPr>
          <w:p w14:paraId="42F4B01A">
            <w:r>
              <w:rPr>
                <w:rFonts w:hint="eastAsia"/>
              </w:rPr>
              <w:t>二、学习者特征分析（按情况分析）</w:t>
            </w:r>
          </w:p>
        </w:tc>
      </w:tr>
      <w:tr w14:paraId="62A09A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vAlign w:val="center"/>
          </w:tcPr>
          <w:p w14:paraId="7F355AE7">
            <w:pPr>
              <w:keepNext w:val="0"/>
              <w:keepLines w:val="0"/>
              <w:widowControl/>
              <w:suppressLineNumbers w:val="0"/>
              <w:ind w:firstLine="420" w:firstLineChars="200"/>
              <w:jc w:val="left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val="en-US" w:eastAsia="zh-CN"/>
              </w:rPr>
              <w:t xml:space="preserve"> 三年级学生身处数字化环境，大多接触过微信、抖音等网络社交平台，有的会浏览朋友圈、观看短视频，甚至参与简单互动，但对平台的功能分类、特点及潜在风险缺乏深入了解。学生具备基础的信息筛选能力，能辨别部分明显的不良信息，但在面对复杂网络社交场景时，缺乏判断和自我保护意识。通过案例分析、小组讨论等方式学习，讨论生活化的话题，通过真实案例引导其思考网络社交的利弊。</w:t>
            </w:r>
          </w:p>
        </w:tc>
      </w:tr>
      <w:tr w14:paraId="019EA2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4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shd w:val="clear" w:color="auto" w:fill="DBE3F4" w:themeFill="accent1" w:themeFillTint="32"/>
            <w:vAlign w:val="center"/>
          </w:tcPr>
          <w:p w14:paraId="7AC940CC"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三、教学目标</w:t>
            </w:r>
          </w:p>
        </w:tc>
      </w:tr>
      <w:tr w14:paraId="311447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vAlign w:val="center"/>
          </w:tcPr>
          <w:p w14:paraId="0F2397DC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1.能识别常见网络社交平台，说出其核心功能和特点，了解网络社交平台的积极作用。（信息意识）</w:t>
            </w:r>
          </w:p>
          <w:p w14:paraId="1F896152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2.通过案例判断、小组讨论，分析网络社交平台的正面与负面影响，学会筛选优质平台，掌握合理使用网络社交平台的方法。（计算思维、信息社会责任）</w:t>
            </w:r>
          </w:p>
          <w:p w14:paraId="286D4836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3.积极参与讨论和分享，主动表达对网络社交的看法，激发规范使用网络社交平台、传播正能量的意愿。（数字化学习与创新）</w:t>
            </w:r>
          </w:p>
          <w:p w14:paraId="1C2B5326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4.树立文明网络社交意识，养成遵守网络规则、保护自身权益的良好习惯。（信息社会责任）</w:t>
            </w:r>
          </w:p>
        </w:tc>
      </w:tr>
      <w:tr w14:paraId="40FA4B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shd w:val="clear" w:color="auto" w:fill="DBE3F4" w:themeFill="accent1" w:themeFillTint="32"/>
            <w:vAlign w:val="center"/>
          </w:tcPr>
          <w:p w14:paraId="70D20987"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二</w:t>
            </w: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、教学重难点</w:t>
            </w:r>
          </w:p>
        </w:tc>
      </w:tr>
      <w:tr w14:paraId="55ADEF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7" w:hRule="atLeast"/>
          <w:jc w:val="center"/>
        </w:trPr>
        <w:tc>
          <w:tcPr>
            <w:tcW w:w="1271" w:type="dxa"/>
            <w:tcBorders>
              <w:tl2br w:val="nil"/>
              <w:tr2bl w:val="nil"/>
            </w:tcBorders>
            <w:vAlign w:val="center"/>
          </w:tcPr>
          <w:p w14:paraId="0F2E1453">
            <w:r>
              <w:rPr>
                <w:rFonts w:hint="eastAsia"/>
              </w:rPr>
              <w:t>教学重点</w:t>
            </w:r>
          </w:p>
        </w:tc>
        <w:tc>
          <w:tcPr>
            <w:tcW w:w="9411" w:type="dxa"/>
            <w:gridSpan w:val="3"/>
            <w:tcBorders>
              <w:tl2br w:val="nil"/>
              <w:tr2bl w:val="nil"/>
            </w:tcBorders>
            <w:vAlign w:val="center"/>
          </w:tcPr>
          <w:p w14:paraId="3E85809F">
            <w:pPr>
              <w:jc w:val="left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认识常见网络社交平台的类型、核心功能和特点，理解网络社交平台的利弊。</w:t>
            </w:r>
          </w:p>
        </w:tc>
      </w:tr>
      <w:tr w14:paraId="5B7BB4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  <w:jc w:val="center"/>
        </w:trPr>
        <w:tc>
          <w:tcPr>
            <w:tcW w:w="1271" w:type="dxa"/>
            <w:tcBorders>
              <w:tl2br w:val="nil"/>
              <w:tr2bl w:val="nil"/>
            </w:tcBorders>
            <w:vAlign w:val="center"/>
          </w:tcPr>
          <w:p w14:paraId="1B565A0A">
            <w:r>
              <w:rPr>
                <w:rFonts w:hint="eastAsia"/>
              </w:rPr>
              <w:t>教学难点</w:t>
            </w:r>
          </w:p>
        </w:tc>
        <w:tc>
          <w:tcPr>
            <w:tcW w:w="9411" w:type="dxa"/>
            <w:gridSpan w:val="3"/>
            <w:tcBorders>
              <w:tl2br w:val="nil"/>
              <w:tr2bl w:val="nil"/>
            </w:tcBorders>
            <w:vAlign w:val="center"/>
          </w:tcPr>
          <w:p w14:paraId="2C5D9C43">
            <w:pPr>
              <w:jc w:val="left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能辨别网络社交中的不良行为，掌握合理使用网络社交平台的方法，树立正确的网络社交观念。</w:t>
            </w:r>
          </w:p>
        </w:tc>
      </w:tr>
      <w:tr w14:paraId="3B2792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shd w:val="clear" w:color="auto" w:fill="DBE3F4" w:themeFill="accent1" w:themeFillTint="32"/>
            <w:vAlign w:val="center"/>
          </w:tcPr>
          <w:p w14:paraId="415FD2A3">
            <w:r>
              <w:rPr>
                <w:rFonts w:hint="eastAsia"/>
              </w:rPr>
              <w:t>五、教学方法</w:t>
            </w:r>
          </w:p>
        </w:tc>
      </w:tr>
      <w:tr w14:paraId="67CD69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vAlign w:val="center"/>
          </w:tcPr>
          <w:p w14:paraId="2F3907B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20" w:firstLineChars="200"/>
              <w:textAlignment w:val="auto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 xml:space="preserve">情境教学法、案例分析法、合作探究法、任务驱动法 </w:t>
            </w:r>
          </w:p>
        </w:tc>
      </w:tr>
      <w:tr w14:paraId="3CC9DE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shd w:val="clear" w:color="auto" w:fill="DBE3F4" w:themeFill="accent1" w:themeFillTint="32"/>
            <w:vAlign w:val="center"/>
          </w:tcPr>
          <w:p w14:paraId="07B8D45B">
            <w:r>
              <w:rPr>
                <w:rFonts w:hint="eastAsia"/>
              </w:rPr>
              <w:t>六、教学环境及资源准备</w:t>
            </w:r>
          </w:p>
        </w:tc>
      </w:tr>
      <w:tr w14:paraId="63E326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vAlign w:val="center"/>
          </w:tcPr>
          <w:p w14:paraId="3B4DFC11">
            <w:pPr>
              <w:numPr>
                <w:ilvl w:val="0"/>
                <w:numId w:val="1"/>
              </w:numPr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教学环境：配备多媒体设备的计算机教室，确保网络畅通。</w:t>
            </w:r>
          </w:p>
          <w:p w14:paraId="1ED59AC7">
            <w:pPr>
              <w:numPr>
                <w:ilvl w:val="0"/>
                <w:numId w:val="1"/>
              </w:numPr>
              <w:jc w:val="left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教学素材：网络社交平台界面截图或短视频。</w:t>
            </w:r>
          </w:p>
        </w:tc>
      </w:tr>
      <w:tr w14:paraId="69924C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shd w:val="clear" w:color="auto" w:fill="DBE3F4" w:themeFill="accent1" w:themeFillTint="32"/>
            <w:vAlign w:val="center"/>
          </w:tcPr>
          <w:p w14:paraId="2D682D03">
            <w:r>
              <w:rPr>
                <w:rFonts w:hint="eastAsia"/>
              </w:rPr>
              <w:t>七、教学过程</w:t>
            </w:r>
          </w:p>
        </w:tc>
      </w:tr>
      <w:tr w14:paraId="63503F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  <w:jc w:val="center"/>
        </w:trPr>
        <w:tc>
          <w:tcPr>
            <w:tcW w:w="1271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00E34A17">
            <w:r>
              <w:rPr>
                <w:rFonts w:hint="eastAsia"/>
              </w:rPr>
              <w:t>教学环节</w:t>
            </w:r>
          </w:p>
        </w:tc>
        <w:tc>
          <w:tcPr>
            <w:tcW w:w="4676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29C9DAFE">
            <w:r>
              <w:rPr>
                <w:rFonts w:hint="eastAsia"/>
              </w:rPr>
              <w:t>教师活动</w:t>
            </w:r>
          </w:p>
        </w:tc>
        <w:tc>
          <w:tcPr>
            <w:tcW w:w="3000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0CE887B6">
            <w:r>
              <w:rPr>
                <w:rFonts w:hint="eastAsia"/>
              </w:rPr>
              <w:t>学生活动</w:t>
            </w:r>
          </w:p>
        </w:tc>
        <w:tc>
          <w:tcPr>
            <w:tcW w:w="1735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6F8C3A5F">
            <w:r>
              <w:rPr>
                <w:rFonts w:hint="eastAsia"/>
              </w:rPr>
              <w:t>设计意图</w:t>
            </w:r>
          </w:p>
        </w:tc>
      </w:tr>
      <w:tr w14:paraId="040597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1" w:hRule="atLeast"/>
          <w:jc w:val="center"/>
        </w:trPr>
        <w:tc>
          <w:tcPr>
            <w:tcW w:w="1271" w:type="dxa"/>
            <w:tcBorders>
              <w:tl2br w:val="nil"/>
              <w:tr2bl w:val="nil"/>
            </w:tcBorders>
            <w:shd w:val="clear" w:color="auto" w:fill="auto"/>
            <w:vAlign w:val="top"/>
          </w:tcPr>
          <w:p w14:paraId="30A6628F">
            <w:pPr>
              <w:spacing w:line="360" w:lineRule="auto"/>
              <w:jc w:val="left"/>
              <w:rPr>
                <w:rFonts w:hint="default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情境导入+活动一：说一说</w:t>
            </w:r>
          </w:p>
        </w:tc>
        <w:tc>
          <w:tcPr>
            <w:tcW w:w="4676" w:type="dxa"/>
            <w:tcBorders>
              <w:tl2br w:val="nil"/>
              <w:tr2bl w:val="nil"/>
            </w:tcBorders>
            <w:shd w:val="clear" w:color="auto" w:fill="auto"/>
            <w:vAlign w:val="top"/>
          </w:tcPr>
          <w:p w14:paraId="7812963B">
            <w:pPr>
              <w:numPr>
                <w:ilvl w:val="0"/>
                <w:numId w:val="2"/>
              </w:numPr>
              <w:spacing w:line="360" w:lineRule="auto"/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展示小美和外婆的网络社交案例，提问：“小美和外婆在网络上做了什么？这些行为有什么共同点？”</w:t>
            </w:r>
          </w:p>
          <w:p w14:paraId="7D163037">
            <w:pPr>
              <w:numPr>
                <w:ilvl w:val="0"/>
                <w:numId w:val="2"/>
              </w:numPr>
              <w:spacing w:line="360" w:lineRule="auto"/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引出“网络社交”概念，解释：“网络社交就是人们在网上交朋友、互动交流，也可以把现实中的关系延伸到网络世界。”</w:t>
            </w:r>
          </w:p>
          <w:p w14:paraId="5F472092">
            <w:pPr>
              <w:numPr>
                <w:ilvl w:val="0"/>
                <w:numId w:val="2"/>
              </w:numPr>
              <w:spacing w:line="360" w:lineRule="auto"/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进一步提问：“你身边还有哪些网络社交行为？”引导学生初步感知网络社交的广泛存在。</w:t>
            </w:r>
          </w:p>
        </w:tc>
        <w:tc>
          <w:tcPr>
            <w:tcW w:w="3000" w:type="dxa"/>
            <w:tcBorders>
              <w:tl2br w:val="nil"/>
              <w:tr2bl w:val="nil"/>
            </w:tcBorders>
            <w:shd w:val="clear" w:color="auto" w:fill="auto"/>
            <w:vAlign w:val="top"/>
          </w:tcPr>
          <w:p w14:paraId="624DCFBE">
            <w:pPr>
              <w:numPr>
                <w:ilvl w:val="0"/>
                <w:numId w:val="3"/>
              </w:numPr>
              <w:spacing w:line="360" w:lineRule="auto"/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认真阅读案例，思考并回答教师问题。</w:t>
            </w:r>
          </w:p>
          <w:p w14:paraId="110F8417">
            <w:pPr>
              <w:numPr>
                <w:ilvl w:val="0"/>
                <w:numId w:val="3"/>
              </w:numPr>
              <w:spacing w:line="360" w:lineRule="auto"/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结合生活经验，分享身边的网络社交行为，如家人刷抖音、同学在班级群聊天等。</w:t>
            </w:r>
          </w:p>
          <w:p w14:paraId="41C794B9">
            <w:pPr>
              <w:numPr>
                <w:ilvl w:val="0"/>
                <w:numId w:val="3"/>
              </w:numPr>
              <w:spacing w:line="360" w:lineRule="auto"/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明确 “网络社交” 的含义，进入学习状态。</w:t>
            </w:r>
          </w:p>
        </w:tc>
        <w:tc>
          <w:tcPr>
            <w:tcW w:w="1735" w:type="dxa"/>
            <w:tcBorders>
              <w:tl2br w:val="nil"/>
              <w:tr2bl w:val="nil"/>
            </w:tcBorders>
            <w:shd w:val="clear" w:color="auto" w:fill="auto"/>
            <w:vAlign w:val="top"/>
          </w:tcPr>
          <w:p w14:paraId="7B4E5B30">
            <w:pPr>
              <w:spacing w:line="360" w:lineRule="auto"/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通过生活化案例，让学生直观理解网络社交的概念，唤醒已有生活经验，激发学习兴趣。</w:t>
            </w:r>
          </w:p>
        </w:tc>
      </w:tr>
      <w:tr w14:paraId="0C2636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8" w:hRule="atLeast"/>
          <w:jc w:val="center"/>
        </w:trPr>
        <w:tc>
          <w:tcPr>
            <w:tcW w:w="1271" w:type="dxa"/>
            <w:tcBorders>
              <w:tl2br w:val="nil"/>
              <w:tr2bl w:val="nil"/>
            </w:tcBorders>
            <w:shd w:val="clear" w:color="auto" w:fill="auto"/>
            <w:vAlign w:val="top"/>
          </w:tcPr>
          <w:p w14:paraId="099047B6">
            <w:pPr>
              <w:spacing w:line="360" w:lineRule="auto"/>
              <w:jc w:val="left"/>
              <w:rPr>
                <w:rFonts w:hint="default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活动二+活动三：填一填+想一想</w:t>
            </w:r>
          </w:p>
        </w:tc>
        <w:tc>
          <w:tcPr>
            <w:tcW w:w="4676" w:type="dxa"/>
            <w:tcBorders>
              <w:tl2br w:val="nil"/>
              <w:tr2bl w:val="nil"/>
            </w:tcBorders>
            <w:shd w:val="clear" w:color="auto" w:fill="auto"/>
            <w:vAlign w:val="top"/>
          </w:tcPr>
          <w:p w14:paraId="1B549520">
            <w:pPr>
              <w:numPr>
                <w:ilvl w:val="0"/>
                <w:numId w:val="4"/>
              </w:numPr>
              <w:spacing w:line="360" w:lineRule="auto"/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展示微信、抖音、知乎等常见网络社交平台的截图或功能介绍短视频，展示“平台功能记录表”。</w:t>
            </w:r>
          </w:p>
          <w:p w14:paraId="06C5F13D">
            <w:pPr>
              <w:numPr>
                <w:ilvl w:val="0"/>
                <w:numId w:val="4"/>
              </w:numPr>
              <w:spacing w:line="360" w:lineRule="auto"/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引导学生回忆自己使用或见过的平台，填写表格（含平台名称、核心功能），对不熟悉的平台进行补充讲解。</w:t>
            </w:r>
          </w:p>
          <w:p w14:paraId="2693B56B">
            <w:pPr>
              <w:numPr>
                <w:ilvl w:val="0"/>
                <w:numId w:val="4"/>
              </w:numPr>
              <w:spacing w:line="360" w:lineRule="auto"/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组织小组分享，汇总平台的共同特点（如交互性强、信息传播快、用户参与度高等）和主要作用（如社交、信息传播、知识分享等）。</w:t>
            </w:r>
          </w:p>
        </w:tc>
        <w:tc>
          <w:tcPr>
            <w:tcW w:w="3000" w:type="dxa"/>
            <w:tcBorders>
              <w:tl2br w:val="nil"/>
              <w:tr2bl w:val="nil"/>
            </w:tcBorders>
            <w:shd w:val="clear" w:color="auto" w:fill="auto"/>
            <w:vAlign w:val="top"/>
          </w:tcPr>
          <w:p w14:paraId="4F45CBF5">
            <w:pPr>
              <w:numPr>
                <w:ilvl w:val="0"/>
                <w:numId w:val="5"/>
              </w:numPr>
              <w:spacing w:line="360" w:lineRule="auto"/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观察平台素材，结合自身经历填写记录表。</w:t>
            </w:r>
          </w:p>
          <w:p w14:paraId="363BDC36">
            <w:pPr>
              <w:numPr>
                <w:ilvl w:val="0"/>
                <w:numId w:val="5"/>
              </w:numPr>
              <w:spacing w:line="360" w:lineRule="auto"/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小组内交流分享，补充完善对不同平台功能的认知。</w:t>
            </w:r>
          </w:p>
          <w:p w14:paraId="2B90ED22">
            <w:pPr>
              <w:numPr>
                <w:ilvl w:val="0"/>
                <w:numId w:val="5"/>
              </w:numPr>
              <w:spacing w:line="360" w:lineRule="auto"/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倾听教师总结，明确网络社交平台的特点和作用。</w:t>
            </w:r>
          </w:p>
        </w:tc>
        <w:tc>
          <w:tcPr>
            <w:tcW w:w="1735" w:type="dxa"/>
            <w:tcBorders>
              <w:tl2br w:val="nil"/>
              <w:tr2bl w:val="nil"/>
            </w:tcBorders>
            <w:shd w:val="clear" w:color="auto" w:fill="auto"/>
            <w:vAlign w:val="top"/>
          </w:tcPr>
          <w:p w14:paraId="2FB08A30">
            <w:pPr>
              <w:spacing w:line="360" w:lineRule="auto"/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通过自主回忆和小组分享，让学生系统认识常见网络社交平台的功能，形成对网络社交平台的整体认知。</w:t>
            </w:r>
          </w:p>
        </w:tc>
      </w:tr>
      <w:tr w14:paraId="777D8F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3" w:hRule="atLeast"/>
          <w:jc w:val="center"/>
        </w:trPr>
        <w:tc>
          <w:tcPr>
            <w:tcW w:w="1271" w:type="dxa"/>
            <w:tcBorders>
              <w:tl2br w:val="nil"/>
              <w:tr2bl w:val="nil"/>
            </w:tcBorders>
            <w:shd w:val="clear" w:color="auto" w:fill="auto"/>
            <w:vAlign w:val="top"/>
          </w:tcPr>
          <w:p w14:paraId="284CFB2C">
            <w:pPr>
              <w:spacing w:line="360" w:lineRule="auto"/>
              <w:jc w:val="left"/>
              <w:rPr>
                <w:rFonts w:hint="default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活动四：练一练</w:t>
            </w:r>
          </w:p>
        </w:tc>
        <w:tc>
          <w:tcPr>
            <w:tcW w:w="4676" w:type="dxa"/>
            <w:tcBorders>
              <w:tl2br w:val="nil"/>
              <w:tr2bl w:val="nil"/>
            </w:tcBorders>
            <w:shd w:val="clear" w:color="auto" w:fill="auto"/>
            <w:vAlign w:val="top"/>
          </w:tcPr>
          <w:p w14:paraId="2032B9F1">
            <w:pPr>
              <w:numPr>
                <w:ilvl w:val="0"/>
                <w:numId w:val="6"/>
              </w:numPr>
              <w:spacing w:line="360" w:lineRule="auto"/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呈现4个网络社交案例（画家发布作品获约稿、发布假新闻、诱导老年粉丝打赏、直播销售农产品），提出任务：“判断这些行为是否会产生负面影响，对有负面影响的画‘×’。”</w:t>
            </w:r>
          </w:p>
          <w:p w14:paraId="72959C12">
            <w:pPr>
              <w:numPr>
                <w:ilvl w:val="0"/>
                <w:numId w:val="6"/>
              </w:numPr>
              <w:spacing w:line="360" w:lineRule="auto"/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巡视指导，鼓励学生说明判断理由，引导学生区分网络社交的正面与负面行为。</w:t>
            </w:r>
          </w:p>
          <w:p w14:paraId="0E288B4F">
            <w:pPr>
              <w:numPr>
                <w:ilvl w:val="0"/>
                <w:numId w:val="6"/>
              </w:numPr>
              <w:spacing w:line="360" w:lineRule="auto"/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组织全班交流，总结网络社交的积极影响（如展示才华、促进交易、传播正能量）和潜在风险（如虚假信息、诱导消费等）。</w:t>
            </w:r>
          </w:p>
        </w:tc>
        <w:tc>
          <w:tcPr>
            <w:tcW w:w="3000" w:type="dxa"/>
            <w:tcBorders>
              <w:tl2br w:val="nil"/>
              <w:tr2bl w:val="nil"/>
            </w:tcBorders>
            <w:shd w:val="clear" w:color="auto" w:fill="auto"/>
            <w:vAlign w:val="top"/>
          </w:tcPr>
          <w:p w14:paraId="404F08F8">
            <w:pPr>
              <w:numPr>
                <w:ilvl w:val="0"/>
                <w:numId w:val="7"/>
              </w:numPr>
              <w:spacing w:line="360" w:lineRule="auto"/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独立阅读案例，进行判断并标注。</w:t>
            </w:r>
          </w:p>
          <w:p w14:paraId="7CC8EB66">
            <w:pPr>
              <w:numPr>
                <w:ilvl w:val="0"/>
                <w:numId w:val="7"/>
              </w:numPr>
              <w:spacing w:line="360" w:lineRule="auto"/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主动分享自己的判断理由，倾听同学的不同观点。</w:t>
            </w:r>
          </w:p>
          <w:p w14:paraId="496FCA70">
            <w:pPr>
              <w:numPr>
                <w:ilvl w:val="0"/>
                <w:numId w:val="7"/>
              </w:numPr>
              <w:spacing w:line="360" w:lineRule="auto"/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总结网络社交的利弊，建立对网络社交的全面认知。</w:t>
            </w:r>
          </w:p>
        </w:tc>
        <w:tc>
          <w:tcPr>
            <w:tcW w:w="1735" w:type="dxa"/>
            <w:tcBorders>
              <w:tl2br w:val="nil"/>
              <w:tr2bl w:val="nil"/>
            </w:tcBorders>
            <w:shd w:val="clear" w:color="auto" w:fill="auto"/>
            <w:vAlign w:val="top"/>
          </w:tcPr>
          <w:p w14:paraId="0AA4B175">
            <w:pPr>
              <w:spacing w:line="360" w:lineRule="auto"/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通过案例判断，让学生直观感受网络社交的双面性，培养辨别不良行为的能力，为后续学习合理使用方法奠定基础。</w:t>
            </w:r>
          </w:p>
        </w:tc>
      </w:tr>
      <w:tr w14:paraId="010D34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1271" w:type="dxa"/>
            <w:tcBorders>
              <w:tl2br w:val="nil"/>
              <w:tr2bl w:val="nil"/>
            </w:tcBorders>
            <w:shd w:val="clear" w:color="auto" w:fill="auto"/>
            <w:vAlign w:val="top"/>
          </w:tcPr>
          <w:p w14:paraId="1E408CB8">
            <w:pPr>
              <w:spacing w:line="360" w:lineRule="auto"/>
              <w:jc w:val="left"/>
              <w:rPr>
                <w:rFonts w:hint="default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活动五：议一议</w:t>
            </w:r>
          </w:p>
        </w:tc>
        <w:tc>
          <w:tcPr>
            <w:tcW w:w="4676" w:type="dxa"/>
            <w:tcBorders>
              <w:tl2br w:val="nil"/>
              <w:tr2bl w:val="nil"/>
            </w:tcBorders>
            <w:shd w:val="clear" w:color="auto" w:fill="auto"/>
            <w:vAlign w:val="top"/>
          </w:tcPr>
          <w:p w14:paraId="77B45109">
            <w:pPr>
              <w:numPr>
                <w:ilvl w:val="0"/>
                <w:numId w:val="8"/>
              </w:numPr>
              <w:spacing w:line="360" w:lineRule="auto"/>
              <w:ind w:leftChars="0"/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提出讨论话题：“我们应该如何利用好网络社交平台？”。</w:t>
            </w:r>
          </w:p>
          <w:p w14:paraId="705EB9F5">
            <w:pPr>
              <w:numPr>
                <w:ilvl w:val="0"/>
                <w:numId w:val="8"/>
              </w:numPr>
              <w:spacing w:line="360" w:lineRule="auto"/>
              <w:ind w:leftChars="0"/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将学生分成小组，引导学生从“使用目的、个人形象、互动方式、隐私保护、遵守规则”等方面展开讨论，并在工作簿巡视并给予提示。</w:t>
            </w:r>
          </w:p>
          <w:p w14:paraId="30792D4C">
            <w:pPr>
              <w:numPr>
                <w:ilvl w:val="0"/>
                <w:numId w:val="8"/>
              </w:numPr>
              <w:spacing w:line="360" w:lineRule="auto"/>
              <w:ind w:leftChars="0"/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邀请各小组展示讨论结果，教师进行补充完善，梳理出合理使用的核心方法（如明确目的、积极互动、保护隐私、不造谣不传谣等）。</w:t>
            </w:r>
          </w:p>
        </w:tc>
        <w:tc>
          <w:tcPr>
            <w:tcW w:w="3000" w:type="dxa"/>
            <w:tcBorders>
              <w:tl2br w:val="nil"/>
              <w:tr2bl w:val="nil"/>
            </w:tcBorders>
            <w:shd w:val="clear" w:color="auto" w:fill="auto"/>
            <w:vAlign w:val="top"/>
          </w:tcPr>
          <w:p w14:paraId="65395C48">
            <w:pPr>
              <w:numPr>
                <w:ilvl w:val="0"/>
                <w:numId w:val="9"/>
              </w:numPr>
              <w:spacing w:line="360" w:lineRule="auto"/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小组内积极讨论，结合前面的案例和生活经验，梳理合理使用的方法并记录。</w:t>
            </w:r>
          </w:p>
          <w:p w14:paraId="0B4D55E2">
            <w:pPr>
              <w:numPr>
                <w:ilvl w:val="0"/>
                <w:numId w:val="9"/>
              </w:numPr>
              <w:spacing w:line="360" w:lineRule="auto"/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小组代表展示分享，学习其他小组的优秀观点。</w:t>
            </w:r>
          </w:p>
          <w:p w14:paraId="7CBF8983">
            <w:pPr>
              <w:numPr>
                <w:ilvl w:val="0"/>
                <w:numId w:val="9"/>
              </w:numPr>
              <w:spacing w:line="360" w:lineRule="auto"/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记录教师总结的核心方法，加深理解。</w:t>
            </w:r>
          </w:p>
        </w:tc>
        <w:tc>
          <w:tcPr>
            <w:tcW w:w="1735" w:type="dxa"/>
            <w:tcBorders>
              <w:tl2br w:val="nil"/>
              <w:tr2bl w:val="nil"/>
            </w:tcBorders>
            <w:shd w:val="clear" w:color="auto" w:fill="auto"/>
            <w:vAlign w:val="top"/>
          </w:tcPr>
          <w:p w14:paraId="7D91218B">
            <w:pPr>
              <w:spacing w:line="360" w:lineRule="auto"/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通过小组讨论，让学生主动探索合理使用网络社交平台的方法，培养合作探究能力和问题解决能力</w:t>
            </w:r>
          </w:p>
        </w:tc>
      </w:tr>
      <w:tr w14:paraId="041F45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1271" w:type="dxa"/>
            <w:tcBorders>
              <w:tl2br w:val="nil"/>
              <w:tr2bl w:val="nil"/>
            </w:tcBorders>
            <w:shd w:val="clear" w:color="auto" w:fill="auto"/>
            <w:vAlign w:val="top"/>
          </w:tcPr>
          <w:p w14:paraId="40595EBB">
            <w:pPr>
              <w:spacing w:line="360" w:lineRule="auto"/>
              <w:jc w:val="left"/>
              <w:rPr>
                <w:rFonts w:hint="default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活动六：做一做</w:t>
            </w:r>
          </w:p>
        </w:tc>
        <w:tc>
          <w:tcPr>
            <w:tcW w:w="4676" w:type="dxa"/>
            <w:tcBorders>
              <w:tl2br w:val="nil"/>
              <w:tr2bl w:val="nil"/>
            </w:tcBorders>
            <w:shd w:val="clear" w:color="auto" w:fill="auto"/>
            <w:vAlign w:val="top"/>
          </w:tcPr>
          <w:p w14:paraId="5C29C3FF">
            <w:pPr>
              <w:numPr>
                <w:ilvl w:val="0"/>
                <w:numId w:val="10"/>
              </w:numPr>
              <w:spacing w:line="360" w:lineRule="auto"/>
              <w:ind w:leftChars="0"/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展示“网络社交平台推荐表”，提出任务：“挑选你认为优质的网络社交平台，填写平台名称、推荐理由、使用建议。”</w:t>
            </w:r>
          </w:p>
          <w:p w14:paraId="6C445FF4">
            <w:pPr>
              <w:numPr>
                <w:ilvl w:val="0"/>
                <w:numId w:val="10"/>
              </w:numPr>
              <w:spacing w:line="360" w:lineRule="auto"/>
              <w:ind w:leftChars="0"/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巡视指导，提醒学生结合平台功能、安全性、适合小学生等因素进行推荐。</w:t>
            </w:r>
          </w:p>
          <w:p w14:paraId="1E2BC9C1">
            <w:pPr>
              <w:numPr>
                <w:ilvl w:val="0"/>
                <w:numId w:val="10"/>
              </w:numPr>
              <w:spacing w:line="360" w:lineRule="auto"/>
              <w:ind w:leftChars="0"/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组织学生互相分享推荐表，鼓励学生借鉴他人的合理建议。</w:t>
            </w:r>
          </w:p>
        </w:tc>
        <w:tc>
          <w:tcPr>
            <w:tcW w:w="3000" w:type="dxa"/>
            <w:tcBorders>
              <w:tl2br w:val="nil"/>
              <w:tr2bl w:val="nil"/>
            </w:tcBorders>
            <w:shd w:val="clear" w:color="auto" w:fill="auto"/>
            <w:vAlign w:val="top"/>
          </w:tcPr>
          <w:p w14:paraId="1B96CF63">
            <w:pPr>
              <w:numPr>
                <w:ilvl w:val="0"/>
                <w:numId w:val="11"/>
              </w:numPr>
              <w:spacing w:line="360" w:lineRule="auto"/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独立思考并填写推荐表，阐述推荐理由和使用建议。</w:t>
            </w:r>
          </w:p>
          <w:p w14:paraId="6249214A">
            <w:pPr>
              <w:numPr>
                <w:ilvl w:val="0"/>
                <w:numId w:val="11"/>
              </w:numPr>
              <w:spacing w:line="360" w:lineRule="auto"/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与同学分享交流推荐表，学习优质平台的选择标准。</w:t>
            </w:r>
          </w:p>
        </w:tc>
        <w:tc>
          <w:tcPr>
            <w:tcW w:w="1735" w:type="dxa"/>
            <w:tcBorders>
              <w:tl2br w:val="nil"/>
              <w:tr2bl w:val="nil"/>
            </w:tcBorders>
            <w:shd w:val="clear" w:color="auto" w:fill="auto"/>
            <w:vAlign w:val="top"/>
          </w:tcPr>
          <w:p w14:paraId="1D0F74E5">
            <w:pPr>
              <w:spacing w:line="360" w:lineRule="auto"/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通过实践推荐，让学生将所学知识应用于实际，学会筛选优质平台，强化合理使用网络社交平台的意识。</w:t>
            </w:r>
          </w:p>
        </w:tc>
      </w:tr>
      <w:tr w14:paraId="06A0A8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  <w:jc w:val="center"/>
        </w:trPr>
        <w:tc>
          <w:tcPr>
            <w:tcW w:w="1271" w:type="dxa"/>
            <w:tcBorders>
              <w:tl2br w:val="nil"/>
              <w:tr2bl w:val="nil"/>
            </w:tcBorders>
            <w:shd w:val="clear" w:color="auto" w:fill="auto"/>
            <w:vAlign w:val="top"/>
          </w:tcPr>
          <w:p w14:paraId="1F2AB2BA">
            <w:pPr>
              <w:spacing w:line="360" w:lineRule="auto"/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课堂小结</w:t>
            </w:r>
          </w:p>
        </w:tc>
        <w:tc>
          <w:tcPr>
            <w:tcW w:w="4676" w:type="dxa"/>
            <w:tcBorders>
              <w:tl2br w:val="nil"/>
              <w:tr2bl w:val="nil"/>
            </w:tcBorders>
            <w:shd w:val="clear" w:color="auto" w:fill="auto"/>
            <w:vAlign w:val="top"/>
          </w:tcPr>
          <w:p w14:paraId="4679F3EF">
            <w:pPr>
              <w:numPr>
                <w:ilvl w:val="0"/>
                <w:numId w:val="12"/>
              </w:numPr>
              <w:spacing w:line="360" w:lineRule="auto"/>
              <w:ind w:left="0" w:leftChars="0" w:firstLine="0" w:firstLineChars="0"/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引导学生回顾本节课学习内容：“常见的网络社交平台有哪些？网络社交有什么利弊？我们该如何合理使用？”</w:t>
            </w:r>
          </w:p>
          <w:p w14:paraId="3160FA91">
            <w:pPr>
              <w:numPr>
                <w:ilvl w:val="0"/>
                <w:numId w:val="12"/>
              </w:numPr>
              <w:spacing w:line="360" w:lineRule="auto"/>
              <w:ind w:left="0" w:leftChars="0" w:firstLine="0" w:firstLineChars="0"/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提问学生核心知识点，检查掌握情况，如 “微信的核心功能是什么？</w:t>
            </w:r>
            <w:bookmarkStart w:id="0" w:name="_GoBack"/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”“</w:t>
            </w:r>
            <w:bookmarkEnd w:id="0"/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遇到诱导打赏的行为该怎么做？”</w:t>
            </w:r>
          </w:p>
          <w:p w14:paraId="32A64465">
            <w:pPr>
              <w:numPr>
                <w:ilvl w:val="0"/>
                <w:numId w:val="12"/>
              </w:numPr>
              <w:spacing w:line="360" w:lineRule="auto"/>
              <w:ind w:left="0" w:leftChars="0" w:firstLine="0" w:firstLineChars="0"/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鼓励学生在课后规范使用网络社交平台，传播网络正能量，争做文明数字小公民。</w:t>
            </w:r>
          </w:p>
        </w:tc>
        <w:tc>
          <w:tcPr>
            <w:tcW w:w="3000" w:type="dxa"/>
            <w:tcBorders>
              <w:tl2br w:val="nil"/>
              <w:tr2bl w:val="nil"/>
            </w:tcBorders>
            <w:shd w:val="clear" w:color="auto" w:fill="auto"/>
            <w:vAlign w:val="top"/>
          </w:tcPr>
          <w:p w14:paraId="564CBFDA">
            <w:pPr>
              <w:numPr>
                <w:ilvl w:val="0"/>
                <w:numId w:val="13"/>
              </w:numPr>
              <w:spacing w:line="360" w:lineRule="auto"/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跟随教师回顾知识点，积极回答问题。</w:t>
            </w:r>
          </w:p>
          <w:p w14:paraId="05CD8C21">
            <w:pPr>
              <w:numPr>
                <w:ilvl w:val="0"/>
                <w:numId w:val="13"/>
              </w:numPr>
              <w:spacing w:line="360" w:lineRule="auto"/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明确课后行为要求，树立正确的网络社交观念。</w:t>
            </w:r>
          </w:p>
        </w:tc>
        <w:tc>
          <w:tcPr>
            <w:tcW w:w="1735" w:type="dxa"/>
            <w:tcBorders>
              <w:tl2br w:val="nil"/>
              <w:tr2bl w:val="nil"/>
            </w:tcBorders>
            <w:shd w:val="clear" w:color="auto" w:fill="auto"/>
            <w:vAlign w:val="top"/>
          </w:tcPr>
          <w:p w14:paraId="13F15D07">
            <w:pPr>
              <w:spacing w:line="360" w:lineRule="auto"/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梳理知识要点，强化学生对网络社交平台的认知和合理使用的方法，巩固学习成果。</w:t>
            </w:r>
          </w:p>
        </w:tc>
      </w:tr>
      <w:tr w14:paraId="3C6F02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shd w:val="clear" w:color="auto" w:fill="DBE3F4" w:themeFill="accent1" w:themeFillTint="32"/>
            <w:vAlign w:val="center"/>
          </w:tcPr>
          <w:p w14:paraId="48F2608F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八、学习评价设计</w:t>
            </w:r>
          </w:p>
        </w:tc>
      </w:tr>
      <w:tr w14:paraId="3EF17F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60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AB343C2">
            <w:pPr>
              <w:jc w:val="both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1.过程性评价：</w:t>
            </w:r>
          </w:p>
          <w:p w14:paraId="72880A3D">
            <w:pPr>
              <w:jc w:val="both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（1）活动参与度：是否积极参与讨论、主动分享观点、认真完成记录表和推荐表。</w:t>
            </w:r>
          </w:p>
          <w:p w14:paraId="7CD768A9">
            <w:pPr>
              <w:jc w:val="both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（2）小组合作表现：是否积极参与小组讨论、配合小组完成任务、倾听他人意见。</w:t>
            </w:r>
          </w:p>
          <w:p w14:paraId="489145FC">
            <w:pPr>
              <w:jc w:val="both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2.终结性评价：</w:t>
            </w:r>
          </w:p>
          <w:p w14:paraId="097C75E2">
            <w:pPr>
              <w:jc w:val="both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（1）推荐表完成质量：推荐理由是否合理、使用建议是否具体可行。</w:t>
            </w:r>
          </w:p>
          <w:p w14:paraId="4C0B118C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（2）课堂提问回应：能否准确回答网络社交平台的功能、利弊及合理使用方法等核心问题。</w:t>
            </w:r>
          </w:p>
        </w:tc>
      </w:tr>
      <w:tr w14:paraId="4340CD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shd w:val="clear" w:color="auto" w:fill="DBE3F4" w:themeFill="accent1" w:themeFillTint="32"/>
            <w:vAlign w:val="center"/>
          </w:tcPr>
          <w:p w14:paraId="038C3CBB">
            <w:pP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九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、板书设计</w:t>
            </w:r>
          </w:p>
        </w:tc>
      </w:tr>
      <w:tr w14:paraId="098B0B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44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760071C">
            <w:pPr>
              <w:jc w:val="both"/>
              <w:rPr>
                <w:rFonts w:hint="eastAsia" w:ascii="宋体" w:hAnsi="宋体" w:eastAsia="宋体" w:cs="宋体"/>
                <w:sz w:val="21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/>
              </w:rPr>
              <w:t>1.常见网络社交平台及功能</w:t>
            </w:r>
          </w:p>
          <w:p w14:paraId="56D09535">
            <w:pPr>
              <w:numPr>
                <w:ilvl w:val="0"/>
                <w:numId w:val="14"/>
              </w:numPr>
              <w:ind w:left="420" w:leftChars="0" w:hanging="420" w:firstLineChars="0"/>
              <w:jc w:val="both"/>
              <w:rPr>
                <w:rFonts w:hint="eastAsia" w:ascii="宋体" w:hAnsi="宋体" w:eastAsia="宋体" w:cs="宋体"/>
                <w:sz w:val="21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/>
              </w:rPr>
              <w:t>微信：即时交流、朋友圈分享、订阅公众号</w:t>
            </w:r>
          </w:p>
          <w:p w14:paraId="7D084159">
            <w:pPr>
              <w:numPr>
                <w:ilvl w:val="0"/>
                <w:numId w:val="14"/>
              </w:numPr>
              <w:ind w:left="420" w:leftChars="0" w:hanging="420" w:firstLineChars="0"/>
              <w:jc w:val="both"/>
              <w:rPr>
                <w:rFonts w:hint="eastAsia" w:ascii="宋体" w:hAnsi="宋体" w:eastAsia="宋体" w:cs="宋体"/>
                <w:sz w:val="21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/>
              </w:rPr>
              <w:t>抖音：短视频录制与分享、点赞评论、关注创作者</w:t>
            </w:r>
          </w:p>
          <w:p w14:paraId="437735D6">
            <w:pPr>
              <w:numPr>
                <w:ilvl w:val="0"/>
                <w:numId w:val="14"/>
              </w:numPr>
              <w:ind w:left="420" w:leftChars="0" w:hanging="420" w:firstLineChars="0"/>
              <w:jc w:val="both"/>
              <w:rPr>
                <w:rFonts w:hint="eastAsia" w:ascii="宋体" w:hAnsi="宋体" w:eastAsia="宋体" w:cs="宋体"/>
                <w:sz w:val="21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/>
              </w:rPr>
              <w:t>知乎：提问回答、话题互动、知识分享</w:t>
            </w:r>
          </w:p>
          <w:p w14:paraId="3F9D3C91">
            <w:pPr>
              <w:jc w:val="both"/>
              <w:rPr>
                <w:rFonts w:hint="eastAsia" w:ascii="宋体" w:hAnsi="宋体" w:eastAsia="宋体" w:cs="宋体"/>
                <w:sz w:val="21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2.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/>
              </w:rPr>
              <w:t>网络社交的利弊</w:t>
            </w:r>
          </w:p>
          <w:p w14:paraId="3FCF8509">
            <w:pPr>
              <w:numPr>
                <w:ilvl w:val="0"/>
                <w:numId w:val="14"/>
              </w:numPr>
              <w:ind w:left="420" w:leftChars="0" w:hanging="420" w:firstLineChars="0"/>
              <w:jc w:val="both"/>
              <w:rPr>
                <w:rFonts w:hint="eastAsia" w:ascii="宋体" w:hAnsi="宋体" w:eastAsia="宋体" w:cs="宋体"/>
                <w:sz w:val="21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/>
              </w:rPr>
              <w:t>利：展示才华、传播信息、知识分享、促进交易</w:t>
            </w:r>
          </w:p>
          <w:p w14:paraId="2CC88D8E">
            <w:pPr>
              <w:numPr>
                <w:ilvl w:val="0"/>
                <w:numId w:val="14"/>
              </w:numPr>
              <w:ind w:left="420" w:leftChars="0" w:hanging="420" w:firstLineChars="0"/>
              <w:jc w:val="both"/>
              <w:rPr>
                <w:rFonts w:hint="eastAsia" w:ascii="宋体" w:hAnsi="宋体" w:eastAsia="宋体" w:cs="宋体"/>
                <w:sz w:val="21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/>
              </w:rPr>
              <w:t>弊：虚假信息、诱导消费、不良内容</w:t>
            </w:r>
          </w:p>
          <w:p w14:paraId="6D0E04AE">
            <w:pPr>
              <w:jc w:val="both"/>
              <w:rPr>
                <w:rFonts w:hint="eastAsia" w:ascii="宋体" w:hAnsi="宋体" w:eastAsia="宋体" w:cs="宋体"/>
                <w:sz w:val="21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3.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/>
              </w:rPr>
              <w:t>合理使用方法</w:t>
            </w:r>
          </w:p>
          <w:p w14:paraId="08979DDB">
            <w:pPr>
              <w:numPr>
                <w:ilvl w:val="0"/>
                <w:numId w:val="14"/>
              </w:numPr>
              <w:ind w:left="420" w:leftChars="0" w:hanging="420" w:firstLineChars="0"/>
              <w:jc w:val="both"/>
              <w:rPr>
                <w:rFonts w:hint="eastAsia" w:ascii="宋体" w:hAnsi="宋体" w:eastAsia="宋体" w:cs="宋体"/>
                <w:sz w:val="21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/>
              </w:rPr>
              <w:t>明确目的：交友、学习、兴趣爱好</w:t>
            </w:r>
          </w:p>
          <w:p w14:paraId="068FD244">
            <w:pPr>
              <w:numPr>
                <w:ilvl w:val="0"/>
                <w:numId w:val="14"/>
              </w:numPr>
              <w:ind w:left="420" w:leftChars="0" w:hanging="420" w:firstLineChars="0"/>
              <w:jc w:val="both"/>
              <w:rPr>
                <w:rFonts w:hint="eastAsia" w:ascii="宋体" w:hAnsi="宋体" w:eastAsia="宋体" w:cs="宋体"/>
                <w:sz w:val="21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/>
              </w:rPr>
              <w:t>规范行为：积极互动、文明发言、不造谣不传谣</w:t>
            </w:r>
          </w:p>
          <w:p w14:paraId="4D1096A9">
            <w:pPr>
              <w:numPr>
                <w:ilvl w:val="0"/>
                <w:numId w:val="14"/>
              </w:numPr>
              <w:ind w:left="420" w:leftChars="0" w:hanging="420" w:firstLineChars="0"/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/>
              </w:rPr>
              <w:t>保护自己：保护隐私、拒绝诱导消费</w:t>
            </w:r>
          </w:p>
        </w:tc>
      </w:tr>
      <w:tr w14:paraId="3C418A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4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shd w:val="clear" w:color="auto" w:fill="DBE3F4" w:themeFill="accent1" w:themeFillTint="32"/>
            <w:vAlign w:val="center"/>
          </w:tcPr>
          <w:p w14:paraId="29CBB0F9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十、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教学反思</w:t>
            </w:r>
          </w:p>
        </w:tc>
      </w:tr>
      <w:tr w14:paraId="04191D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vAlign w:val="center"/>
          </w:tcPr>
          <w:p w14:paraId="3AFA3C54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605BCADB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</w:tbl>
    <w:p w14:paraId="4FA701F9"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MathJax_Vector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45CD97F"/>
    <w:multiLevelType w:val="singleLevel"/>
    <w:tmpl w:val="845CD97F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9041F650"/>
    <w:multiLevelType w:val="singleLevel"/>
    <w:tmpl w:val="9041F650"/>
    <w:lvl w:ilvl="0" w:tentative="0">
      <w:start w:val="1"/>
      <w:numFmt w:val="decimal"/>
      <w:suff w:val="space"/>
      <w:lvlText w:val="%1."/>
      <w:lvlJc w:val="left"/>
    </w:lvl>
  </w:abstractNum>
  <w:abstractNum w:abstractNumId="2">
    <w:nsid w:val="A7A21D2B"/>
    <w:multiLevelType w:val="singleLevel"/>
    <w:tmpl w:val="A7A21D2B"/>
    <w:lvl w:ilvl="0" w:tentative="0">
      <w:start w:val="1"/>
      <w:numFmt w:val="decimal"/>
      <w:suff w:val="space"/>
      <w:lvlText w:val="%1."/>
      <w:lvlJc w:val="left"/>
    </w:lvl>
  </w:abstractNum>
  <w:abstractNum w:abstractNumId="3">
    <w:nsid w:val="CCBC5C80"/>
    <w:multiLevelType w:val="singleLevel"/>
    <w:tmpl w:val="CCBC5C80"/>
    <w:lvl w:ilvl="0" w:tentative="0">
      <w:start w:val="1"/>
      <w:numFmt w:val="decimal"/>
      <w:suff w:val="space"/>
      <w:lvlText w:val="%1."/>
      <w:lvlJc w:val="left"/>
    </w:lvl>
  </w:abstractNum>
  <w:abstractNum w:abstractNumId="4">
    <w:nsid w:val="D1DAAB94"/>
    <w:multiLevelType w:val="singleLevel"/>
    <w:tmpl w:val="D1DAAB94"/>
    <w:lvl w:ilvl="0" w:tentative="0">
      <w:start w:val="1"/>
      <w:numFmt w:val="decimal"/>
      <w:suff w:val="space"/>
      <w:lvlText w:val="%1."/>
      <w:lvlJc w:val="left"/>
    </w:lvl>
  </w:abstractNum>
  <w:abstractNum w:abstractNumId="5">
    <w:nsid w:val="E8C96625"/>
    <w:multiLevelType w:val="singleLevel"/>
    <w:tmpl w:val="E8C96625"/>
    <w:lvl w:ilvl="0" w:tentative="0">
      <w:start w:val="1"/>
      <w:numFmt w:val="decimal"/>
      <w:suff w:val="space"/>
      <w:lvlText w:val="%1."/>
      <w:lvlJc w:val="left"/>
    </w:lvl>
  </w:abstractNum>
  <w:abstractNum w:abstractNumId="6">
    <w:nsid w:val="F5BA457F"/>
    <w:multiLevelType w:val="singleLevel"/>
    <w:tmpl w:val="F5BA457F"/>
    <w:lvl w:ilvl="0" w:tentative="0">
      <w:start w:val="1"/>
      <w:numFmt w:val="decimal"/>
      <w:suff w:val="space"/>
      <w:lvlText w:val="%1."/>
      <w:lvlJc w:val="left"/>
    </w:lvl>
  </w:abstractNum>
  <w:abstractNum w:abstractNumId="7">
    <w:nsid w:val="03AC24B4"/>
    <w:multiLevelType w:val="singleLevel"/>
    <w:tmpl w:val="03AC24B4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</w:rPr>
    </w:lvl>
  </w:abstractNum>
  <w:abstractNum w:abstractNumId="8">
    <w:nsid w:val="16794FE9"/>
    <w:multiLevelType w:val="singleLevel"/>
    <w:tmpl w:val="16794FE9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9">
    <w:nsid w:val="4EF1A324"/>
    <w:multiLevelType w:val="singleLevel"/>
    <w:tmpl w:val="4EF1A324"/>
    <w:lvl w:ilvl="0" w:tentative="0">
      <w:start w:val="1"/>
      <w:numFmt w:val="decimal"/>
      <w:suff w:val="space"/>
      <w:lvlText w:val="%1."/>
      <w:lvlJc w:val="left"/>
    </w:lvl>
  </w:abstractNum>
  <w:abstractNum w:abstractNumId="10">
    <w:nsid w:val="5A1DF3CB"/>
    <w:multiLevelType w:val="singleLevel"/>
    <w:tmpl w:val="5A1DF3CB"/>
    <w:lvl w:ilvl="0" w:tentative="0">
      <w:start w:val="1"/>
      <w:numFmt w:val="decimal"/>
      <w:suff w:val="space"/>
      <w:lvlText w:val="%1."/>
      <w:lvlJc w:val="left"/>
    </w:lvl>
  </w:abstractNum>
  <w:abstractNum w:abstractNumId="11">
    <w:nsid w:val="74623DA0"/>
    <w:multiLevelType w:val="singleLevel"/>
    <w:tmpl w:val="74623DA0"/>
    <w:lvl w:ilvl="0" w:tentative="0">
      <w:start w:val="1"/>
      <w:numFmt w:val="decimal"/>
      <w:suff w:val="space"/>
      <w:lvlText w:val="%1."/>
      <w:lvlJc w:val="left"/>
    </w:lvl>
  </w:abstractNum>
  <w:abstractNum w:abstractNumId="12">
    <w:nsid w:val="7981AC83"/>
    <w:multiLevelType w:val="singleLevel"/>
    <w:tmpl w:val="7981AC83"/>
    <w:lvl w:ilvl="0" w:tentative="0">
      <w:start w:val="1"/>
      <w:numFmt w:val="decimal"/>
      <w:suff w:val="space"/>
      <w:lvlText w:val="%1."/>
      <w:lvlJc w:val="left"/>
    </w:lvl>
  </w:abstractNum>
  <w:abstractNum w:abstractNumId="13">
    <w:nsid w:val="7C0AA95E"/>
    <w:multiLevelType w:val="singleLevel"/>
    <w:tmpl w:val="7C0AA95E"/>
    <w:lvl w:ilvl="0" w:tentative="0">
      <w:start w:val="1"/>
      <w:numFmt w:val="decimal"/>
      <w:suff w:val="space"/>
      <w:lvlText w:val="%1."/>
      <w:lvlJc w:val="left"/>
    </w:lvl>
  </w:abstractNum>
  <w:num w:numId="1">
    <w:abstractNumId w:val="8"/>
  </w:num>
  <w:num w:numId="2">
    <w:abstractNumId w:val="13"/>
  </w:num>
  <w:num w:numId="3">
    <w:abstractNumId w:val="11"/>
  </w:num>
  <w:num w:numId="4">
    <w:abstractNumId w:val="10"/>
  </w:num>
  <w:num w:numId="5">
    <w:abstractNumId w:val="2"/>
  </w:num>
  <w:num w:numId="6">
    <w:abstractNumId w:val="3"/>
  </w:num>
  <w:num w:numId="7">
    <w:abstractNumId w:val="1"/>
  </w:num>
  <w:num w:numId="8">
    <w:abstractNumId w:val="0"/>
  </w:num>
  <w:num w:numId="9">
    <w:abstractNumId w:val="4"/>
  </w:num>
  <w:num w:numId="10">
    <w:abstractNumId w:val="6"/>
  </w:num>
  <w:num w:numId="11">
    <w:abstractNumId w:val="12"/>
  </w:num>
  <w:num w:numId="12">
    <w:abstractNumId w:val="9"/>
  </w:num>
  <w:num w:numId="13">
    <w:abstractNumId w:val="5"/>
  </w:num>
  <w:num w:numId="1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2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JmNTAxYTA0NTllZTU0OWY5NWY0MWNlMzBjNGU2OTYifQ=="/>
  </w:docVars>
  <w:rsids>
    <w:rsidRoot w:val="34561AC3"/>
    <w:rsid w:val="0145364C"/>
    <w:rsid w:val="015C4E83"/>
    <w:rsid w:val="02994018"/>
    <w:rsid w:val="02C62933"/>
    <w:rsid w:val="04A86794"/>
    <w:rsid w:val="04D23811"/>
    <w:rsid w:val="05624EF4"/>
    <w:rsid w:val="05DF62C8"/>
    <w:rsid w:val="094A0EB5"/>
    <w:rsid w:val="09A8153B"/>
    <w:rsid w:val="09F064E7"/>
    <w:rsid w:val="0FC0066A"/>
    <w:rsid w:val="105E6E47"/>
    <w:rsid w:val="116C0B49"/>
    <w:rsid w:val="11D706B9"/>
    <w:rsid w:val="15422EE9"/>
    <w:rsid w:val="160F6EA4"/>
    <w:rsid w:val="16A9521F"/>
    <w:rsid w:val="17E7717C"/>
    <w:rsid w:val="187A3B4C"/>
    <w:rsid w:val="19924070"/>
    <w:rsid w:val="1B397CEE"/>
    <w:rsid w:val="1C33473D"/>
    <w:rsid w:val="1D524EB3"/>
    <w:rsid w:val="1D9E749E"/>
    <w:rsid w:val="1DDE75D6"/>
    <w:rsid w:val="1E6A0256"/>
    <w:rsid w:val="20342DD9"/>
    <w:rsid w:val="20B75F78"/>
    <w:rsid w:val="20F36B91"/>
    <w:rsid w:val="21230D1E"/>
    <w:rsid w:val="214D493F"/>
    <w:rsid w:val="21DE339D"/>
    <w:rsid w:val="221F27C2"/>
    <w:rsid w:val="22361730"/>
    <w:rsid w:val="22E5250A"/>
    <w:rsid w:val="26C07516"/>
    <w:rsid w:val="277D3D9A"/>
    <w:rsid w:val="29F73287"/>
    <w:rsid w:val="2A7508E1"/>
    <w:rsid w:val="2BC5112A"/>
    <w:rsid w:val="2C42277B"/>
    <w:rsid w:val="2E1819E5"/>
    <w:rsid w:val="2EA54F69"/>
    <w:rsid w:val="2F603327"/>
    <w:rsid w:val="2F683116"/>
    <w:rsid w:val="2FD45DE0"/>
    <w:rsid w:val="30CD111F"/>
    <w:rsid w:val="3296737C"/>
    <w:rsid w:val="33490893"/>
    <w:rsid w:val="33DE0FDB"/>
    <w:rsid w:val="34561AC3"/>
    <w:rsid w:val="34D0497D"/>
    <w:rsid w:val="351A4295"/>
    <w:rsid w:val="35A05C9D"/>
    <w:rsid w:val="36D27D8D"/>
    <w:rsid w:val="381E409C"/>
    <w:rsid w:val="381F5604"/>
    <w:rsid w:val="39F113B2"/>
    <w:rsid w:val="3A627254"/>
    <w:rsid w:val="3A6C5593"/>
    <w:rsid w:val="3A970136"/>
    <w:rsid w:val="3AFA4C9F"/>
    <w:rsid w:val="3B81506E"/>
    <w:rsid w:val="3FBD063E"/>
    <w:rsid w:val="424F527F"/>
    <w:rsid w:val="42723962"/>
    <w:rsid w:val="44C47D79"/>
    <w:rsid w:val="45CC1D2C"/>
    <w:rsid w:val="4651388E"/>
    <w:rsid w:val="466A37E5"/>
    <w:rsid w:val="46F30DEA"/>
    <w:rsid w:val="494D64AE"/>
    <w:rsid w:val="497F5669"/>
    <w:rsid w:val="49FC1D3A"/>
    <w:rsid w:val="4B35377F"/>
    <w:rsid w:val="4E3E4BA5"/>
    <w:rsid w:val="4EA16297"/>
    <w:rsid w:val="537B1F4B"/>
    <w:rsid w:val="539179C0"/>
    <w:rsid w:val="539E5D0E"/>
    <w:rsid w:val="54E42AC3"/>
    <w:rsid w:val="54F63F7F"/>
    <w:rsid w:val="559D43FA"/>
    <w:rsid w:val="56E00712"/>
    <w:rsid w:val="577959FD"/>
    <w:rsid w:val="57923D07"/>
    <w:rsid w:val="587C16E4"/>
    <w:rsid w:val="58B300A3"/>
    <w:rsid w:val="58F45C8B"/>
    <w:rsid w:val="5AD7215D"/>
    <w:rsid w:val="5B5277F7"/>
    <w:rsid w:val="5E50105F"/>
    <w:rsid w:val="5E514BD7"/>
    <w:rsid w:val="602776E2"/>
    <w:rsid w:val="62987F28"/>
    <w:rsid w:val="62A9406E"/>
    <w:rsid w:val="63084EA6"/>
    <w:rsid w:val="63B84AF5"/>
    <w:rsid w:val="644665A5"/>
    <w:rsid w:val="644A4A48"/>
    <w:rsid w:val="64D802A4"/>
    <w:rsid w:val="64FC6CB9"/>
    <w:rsid w:val="666176C6"/>
    <w:rsid w:val="67204FD9"/>
    <w:rsid w:val="6750661D"/>
    <w:rsid w:val="6A512E17"/>
    <w:rsid w:val="6CED1CB3"/>
    <w:rsid w:val="6DD90074"/>
    <w:rsid w:val="6E2A23AC"/>
    <w:rsid w:val="6E426C72"/>
    <w:rsid w:val="6EE75201"/>
    <w:rsid w:val="6F0D60E5"/>
    <w:rsid w:val="71924BD7"/>
    <w:rsid w:val="7266678A"/>
    <w:rsid w:val="73463F58"/>
    <w:rsid w:val="73591E51"/>
    <w:rsid w:val="74575C64"/>
    <w:rsid w:val="75735E02"/>
    <w:rsid w:val="759C7DD3"/>
    <w:rsid w:val="76281E0A"/>
    <w:rsid w:val="766528BB"/>
    <w:rsid w:val="779F7A41"/>
    <w:rsid w:val="77DA1086"/>
    <w:rsid w:val="794A4D1D"/>
    <w:rsid w:val="79EA1A55"/>
    <w:rsid w:val="7AFE4845"/>
    <w:rsid w:val="7B03108C"/>
    <w:rsid w:val="7B8A445A"/>
    <w:rsid w:val="BFA27A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  <w:jc w:val="center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2581</Words>
  <Characters>2599</Characters>
  <Lines>0</Lines>
  <Paragraphs>0</Paragraphs>
  <TotalTime>2</TotalTime>
  <ScaleCrop>false</ScaleCrop>
  <LinksUpToDate>false</LinksUpToDate>
  <CharactersWithSpaces>2626</CharactersWithSpaces>
  <Application>WPS Office_12.8.2.1119_F1E327BC-269C-435d-A152-05C5408002CA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2025-01-21T18:52:00Z</dcterms:created>
  <dc:creator>弑弒</dc:creator>
  <cp:lastModifiedBy>阮鸿桢</cp:lastModifiedBy>
  <dcterms:modified xsi:type="dcterms:W3CDTF">2026-01-06T11:25:52Z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2052-12.8.2.1119</vt:lpwstr>
  </property>
  <property fmtid="{D5CDD505-2E9C-101B-9397-08002B2CF9AE}" pid="3" name="ICV">
    <vt:lpwstr>F2CCAA2C37C04DF19C6E8DE161C27261_13</vt:lpwstr>
  </property>
  <property fmtid="{D5CDD505-2E9C-101B-9397-08002B2CF9AE}" pid="4" name="KSOTemplateDocerSaveRecord">
    <vt:lpwstr>eyJoZGlkIjoiMTQzMzJiMGE0OTQ3ZDY0NmQ4ZmM3MGJiNzc1YTEwNDUiLCJ1c2VySWQiOiIyNDMwNTU4MTUifQ==</vt:lpwstr>
  </property>
</Properties>
</file>